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宋体" w:hAnsi="宋体" w:eastAsia="宋体"/>
          <w:b/>
          <w:sz w:val="32"/>
          <w:szCs w:val="32"/>
        </w:rPr>
      </w:pPr>
      <w:r>
        <w:rPr>
          <w:rFonts w:hint="eastAsia" w:ascii="宋体" w:hAnsi="宋体" w:eastAsia="宋体"/>
          <w:b/>
          <w:sz w:val="32"/>
          <w:szCs w:val="32"/>
        </w:rPr>
        <w:t>滨州医学院附属医院</w:t>
      </w:r>
    </w:p>
    <w:p>
      <w:pPr>
        <w:spacing w:line="440" w:lineRule="exact"/>
        <w:jc w:val="center"/>
        <w:rPr>
          <w:rFonts w:ascii="宋体" w:hAnsi="宋体" w:eastAsia="宋体"/>
          <w:b/>
          <w:sz w:val="32"/>
          <w:szCs w:val="32"/>
        </w:rPr>
      </w:pPr>
      <w:r>
        <w:rPr>
          <w:rFonts w:hint="eastAsia" w:ascii="宋体" w:hAnsi="宋体" w:eastAsia="宋体"/>
          <w:b/>
          <w:sz w:val="32"/>
          <w:szCs w:val="32"/>
        </w:rPr>
        <w:t>病理科风冷模块机维修采购项目技术要求</w:t>
      </w:r>
    </w:p>
    <w:p>
      <w:pPr>
        <w:spacing w:line="360" w:lineRule="auto"/>
        <w:ind w:firstLine="480" w:firstLineChars="200"/>
        <w:rPr>
          <w:rFonts w:ascii="宋体" w:hAnsi="宋体" w:eastAsia="宋体"/>
          <w:b/>
          <w:sz w:val="24"/>
          <w:szCs w:val="24"/>
        </w:rPr>
      </w:pPr>
      <w:r>
        <w:rPr>
          <w:rFonts w:hint="eastAsia" w:ascii="宋体" w:hAnsi="宋体" w:eastAsia="宋体"/>
          <w:b/>
          <w:sz w:val="24"/>
          <w:szCs w:val="24"/>
        </w:rPr>
        <w:t>一、概况</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本采购项目为滨州医学院附属医院综合楼病理科</w:t>
      </w:r>
      <w:bookmarkStart w:id="0" w:name="_GoBack"/>
      <w:bookmarkEnd w:id="0"/>
      <w:r>
        <w:rPr>
          <w:rFonts w:hint="eastAsia" w:ascii="宋体" w:hAnsi="宋体" w:eastAsia="宋体"/>
          <w:sz w:val="24"/>
          <w:szCs w:val="24"/>
        </w:rPr>
        <w:t>风冷模块机维修项目。系统维修调试完成后，应达到原设计质量标准，恢复工作状态，系统兼容，运行稳定。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投标人应进行现场勘查，以确保真实理解和掌握本采购项目的具体需求。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预算人民币10.00万元。设备及配件清单见附件。</w:t>
      </w:r>
    </w:p>
    <w:p>
      <w:pPr>
        <w:spacing w:line="360" w:lineRule="auto"/>
        <w:ind w:firstLine="480" w:firstLineChars="200"/>
        <w:rPr>
          <w:rFonts w:ascii="宋体" w:hAnsi="宋体" w:eastAsia="宋体"/>
          <w:b/>
          <w:sz w:val="24"/>
          <w:szCs w:val="24"/>
        </w:rPr>
      </w:pPr>
      <w:r>
        <w:rPr>
          <w:rFonts w:hint="eastAsia" w:ascii="宋体" w:hAnsi="宋体" w:eastAsia="宋体"/>
          <w:b/>
          <w:sz w:val="24"/>
          <w:szCs w:val="24"/>
        </w:rPr>
        <w:t>二、资质要求</w:t>
      </w:r>
    </w:p>
    <w:p>
      <w:pPr>
        <w:pStyle w:val="11"/>
        <w:numPr>
          <w:ilvl w:val="0"/>
          <w:numId w:val="1"/>
        </w:numPr>
        <w:spacing w:line="360" w:lineRule="auto"/>
        <w:ind w:firstLineChars="0"/>
        <w:rPr>
          <w:rFonts w:ascii="宋体" w:hAnsi="宋体"/>
          <w:sz w:val="24"/>
        </w:rPr>
      </w:pPr>
      <w:r>
        <w:rPr>
          <w:rFonts w:hint="eastAsia" w:ascii="宋体" w:hAnsi="宋体"/>
          <w:sz w:val="24"/>
        </w:rPr>
        <w:t>具有独立承担民事责任的能力；</w:t>
      </w:r>
    </w:p>
    <w:p>
      <w:pPr>
        <w:pStyle w:val="11"/>
        <w:numPr>
          <w:ilvl w:val="0"/>
          <w:numId w:val="1"/>
        </w:numPr>
        <w:spacing w:line="360" w:lineRule="auto"/>
        <w:ind w:firstLineChars="0"/>
        <w:rPr>
          <w:rFonts w:ascii="宋体" w:hAnsi="宋体"/>
          <w:sz w:val="24"/>
        </w:rPr>
      </w:pPr>
      <w:r>
        <w:rPr>
          <w:rFonts w:hint="eastAsia" w:ascii="宋体" w:hAnsi="宋体"/>
          <w:sz w:val="24"/>
        </w:rPr>
        <w:t>具有良好的商业信誉和健全的财务会计制度；</w:t>
      </w:r>
    </w:p>
    <w:p>
      <w:pPr>
        <w:pStyle w:val="11"/>
        <w:numPr>
          <w:ilvl w:val="0"/>
          <w:numId w:val="1"/>
        </w:numPr>
        <w:spacing w:line="360" w:lineRule="auto"/>
        <w:ind w:firstLineChars="0"/>
        <w:rPr>
          <w:rFonts w:ascii="宋体" w:hAnsi="宋体"/>
          <w:sz w:val="24"/>
        </w:rPr>
      </w:pPr>
      <w:r>
        <w:rPr>
          <w:rFonts w:hint="eastAsia" w:ascii="宋体" w:hAnsi="宋体"/>
          <w:sz w:val="24"/>
        </w:rPr>
        <w:t>具有履行合同所必需的设备和专业技术能力；</w:t>
      </w:r>
    </w:p>
    <w:p>
      <w:pPr>
        <w:pStyle w:val="11"/>
        <w:numPr>
          <w:ilvl w:val="0"/>
          <w:numId w:val="1"/>
        </w:numPr>
        <w:spacing w:line="360" w:lineRule="auto"/>
        <w:ind w:firstLineChars="0"/>
        <w:rPr>
          <w:rFonts w:ascii="宋体" w:hAnsi="宋体"/>
          <w:sz w:val="24"/>
        </w:rPr>
      </w:pPr>
      <w:r>
        <w:rPr>
          <w:rFonts w:hint="eastAsia" w:ascii="宋体" w:hAnsi="宋体"/>
          <w:sz w:val="24"/>
        </w:rPr>
        <w:t>有依法缴纳税收和社会保障资金的良好记录；</w:t>
      </w:r>
    </w:p>
    <w:p>
      <w:pPr>
        <w:pStyle w:val="11"/>
        <w:numPr>
          <w:ilvl w:val="0"/>
          <w:numId w:val="1"/>
        </w:numPr>
        <w:spacing w:line="360" w:lineRule="auto"/>
        <w:ind w:firstLineChars="0"/>
        <w:rPr>
          <w:rFonts w:ascii="宋体" w:hAnsi="宋体"/>
          <w:sz w:val="24"/>
        </w:rPr>
      </w:pPr>
      <w:r>
        <w:rPr>
          <w:rFonts w:hint="eastAsia" w:ascii="宋体" w:hAnsi="宋体"/>
          <w:sz w:val="24"/>
        </w:rPr>
        <w:t>参加政府采购活动前三年内，在经营活动中没有重大违法记录；</w:t>
      </w:r>
    </w:p>
    <w:p>
      <w:pPr>
        <w:pStyle w:val="11"/>
        <w:numPr>
          <w:ilvl w:val="0"/>
          <w:numId w:val="1"/>
        </w:numPr>
        <w:spacing w:line="360" w:lineRule="auto"/>
        <w:ind w:firstLineChars="0"/>
        <w:rPr>
          <w:rFonts w:ascii="宋体" w:hAnsi="宋体"/>
          <w:sz w:val="24"/>
        </w:rPr>
      </w:pPr>
      <w:r>
        <w:rPr>
          <w:rFonts w:hint="eastAsia" w:ascii="宋体" w:hAnsi="宋体"/>
          <w:sz w:val="24"/>
        </w:rPr>
        <w:t>法律、行政法规规定的其他条件。</w:t>
      </w:r>
    </w:p>
    <w:p>
      <w:pPr>
        <w:spacing w:line="360" w:lineRule="auto"/>
        <w:ind w:firstLine="480" w:firstLineChars="200"/>
        <w:rPr>
          <w:rFonts w:ascii="宋体" w:hAnsi="宋体" w:eastAsia="宋体"/>
          <w:b/>
          <w:sz w:val="24"/>
          <w:szCs w:val="24"/>
        </w:rPr>
      </w:pPr>
      <w:r>
        <w:rPr>
          <w:rFonts w:hint="eastAsia" w:ascii="宋体" w:hAnsi="宋体" w:eastAsia="宋体"/>
          <w:b/>
          <w:sz w:val="24"/>
          <w:szCs w:val="24"/>
        </w:rPr>
        <w:t>三、工期</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合同签订生效后30个日历日。</w:t>
      </w:r>
    </w:p>
    <w:p>
      <w:pPr>
        <w:spacing w:line="360" w:lineRule="auto"/>
        <w:ind w:firstLine="480" w:firstLineChars="200"/>
        <w:rPr>
          <w:rFonts w:ascii="宋体" w:hAnsi="宋体" w:eastAsia="宋体"/>
          <w:b/>
          <w:sz w:val="24"/>
          <w:szCs w:val="24"/>
        </w:rPr>
      </w:pPr>
      <w:r>
        <w:rPr>
          <w:rFonts w:hint="eastAsia" w:ascii="宋体" w:hAnsi="宋体" w:eastAsia="宋体"/>
          <w:b/>
          <w:sz w:val="24"/>
          <w:szCs w:val="24"/>
        </w:rPr>
        <w:t>四、质保期</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质保期1年，质保期自验收合格之日起计算。</w:t>
      </w:r>
    </w:p>
    <w:p>
      <w:pPr>
        <w:spacing w:line="360" w:lineRule="auto"/>
        <w:ind w:firstLine="480" w:firstLineChars="200"/>
        <w:rPr>
          <w:rFonts w:ascii="宋体" w:hAnsi="宋体" w:eastAsia="宋体"/>
          <w:b/>
          <w:sz w:val="24"/>
          <w:szCs w:val="24"/>
        </w:rPr>
      </w:pPr>
      <w:r>
        <w:rPr>
          <w:rFonts w:hint="eastAsia" w:ascii="宋体" w:hAnsi="宋体" w:eastAsia="宋体"/>
          <w:b/>
          <w:sz w:val="24"/>
          <w:szCs w:val="24"/>
        </w:rPr>
        <w:t>五、付款方式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甲方验收合格支付至合同总价款的95%，余5%至质保期满无质量问题后一次性无息付清。成交人开具足额发票付款。</w:t>
      </w:r>
    </w:p>
    <w:p>
      <w:pPr>
        <w:spacing w:line="360" w:lineRule="auto"/>
        <w:ind w:firstLine="480" w:firstLineChars="200"/>
        <w:rPr>
          <w:rFonts w:ascii="宋体" w:hAnsi="宋体" w:eastAsia="宋体"/>
          <w:b/>
          <w:sz w:val="24"/>
          <w:szCs w:val="24"/>
        </w:rPr>
      </w:pPr>
      <w:r>
        <w:rPr>
          <w:rFonts w:hint="eastAsia" w:ascii="宋体" w:hAnsi="宋体" w:eastAsia="宋体"/>
          <w:b/>
          <w:sz w:val="24"/>
          <w:szCs w:val="24"/>
        </w:rPr>
        <w:t>六、验收标准</w:t>
      </w:r>
    </w:p>
    <w:p>
      <w:pPr>
        <w:pStyle w:val="11"/>
        <w:numPr>
          <w:ilvl w:val="0"/>
          <w:numId w:val="2"/>
        </w:numPr>
        <w:spacing w:line="360" w:lineRule="auto"/>
        <w:ind w:left="0" w:firstLine="480"/>
        <w:rPr>
          <w:rFonts w:ascii="宋体" w:hAnsi="宋体"/>
          <w:sz w:val="24"/>
        </w:rPr>
      </w:pPr>
      <w:r>
        <w:rPr>
          <w:rFonts w:hint="eastAsia" w:ascii="宋体" w:hAnsi="宋体"/>
          <w:sz w:val="24"/>
        </w:rPr>
        <w:t>维修单位应制定并遵守质量管理规程，确保每批产品都符合本标准规定。</w:t>
      </w:r>
    </w:p>
    <w:p>
      <w:pPr>
        <w:pStyle w:val="11"/>
        <w:numPr>
          <w:ilvl w:val="0"/>
          <w:numId w:val="2"/>
        </w:numPr>
        <w:spacing w:line="360" w:lineRule="auto"/>
        <w:ind w:left="0" w:firstLine="480"/>
        <w:rPr>
          <w:rFonts w:ascii="宋体" w:hAnsi="宋体"/>
          <w:sz w:val="24"/>
        </w:rPr>
      </w:pPr>
      <w:r>
        <w:rPr>
          <w:rFonts w:hint="eastAsia" w:ascii="宋体" w:hAnsi="宋体"/>
          <w:sz w:val="24"/>
        </w:rPr>
        <w:t>所用配件必须持有产品合格证并经由院方检验合格后方可使用。</w:t>
      </w:r>
    </w:p>
    <w:p>
      <w:pPr>
        <w:pStyle w:val="11"/>
        <w:numPr>
          <w:ilvl w:val="0"/>
          <w:numId w:val="2"/>
        </w:numPr>
        <w:spacing w:line="360" w:lineRule="auto"/>
        <w:ind w:left="0" w:firstLine="480"/>
        <w:rPr>
          <w:rFonts w:ascii="宋体" w:hAnsi="宋体"/>
          <w:sz w:val="24"/>
        </w:rPr>
      </w:pPr>
      <w:r>
        <w:rPr>
          <w:rFonts w:hint="eastAsia" w:ascii="宋体" w:hAnsi="宋体"/>
          <w:sz w:val="24"/>
        </w:rPr>
        <w:t>维修调试完成后，系统应达到原设计质量标准，恢复工作状态，系统兼容，运行稳定。</w:t>
      </w:r>
    </w:p>
    <w:p>
      <w:pPr>
        <w:spacing w:line="360" w:lineRule="auto"/>
        <w:ind w:firstLine="480" w:firstLineChars="200"/>
        <w:rPr>
          <w:rFonts w:ascii="宋体" w:hAnsi="宋体" w:eastAsia="宋体"/>
          <w:b/>
          <w:sz w:val="24"/>
          <w:szCs w:val="24"/>
        </w:rPr>
      </w:pPr>
      <w:r>
        <w:rPr>
          <w:rFonts w:hint="eastAsia" w:ascii="宋体" w:hAnsi="宋体" w:eastAsia="宋体"/>
          <w:b/>
          <w:sz w:val="24"/>
          <w:szCs w:val="24"/>
        </w:rPr>
        <w:t>七、报价说明</w:t>
      </w:r>
    </w:p>
    <w:p>
      <w:pPr>
        <w:spacing w:line="360" w:lineRule="auto"/>
        <w:ind w:firstLine="480" w:firstLineChars="200"/>
        <w:rPr>
          <w:rFonts w:ascii="宋体" w:hAnsi="宋体" w:eastAsia="宋体" w:cs="Arial"/>
          <w:bCs/>
          <w:sz w:val="24"/>
        </w:rPr>
      </w:pPr>
      <w:r>
        <w:rPr>
          <w:rFonts w:hint="eastAsia" w:ascii="宋体" w:hAnsi="宋体" w:eastAsia="宋体"/>
          <w:sz w:val="24"/>
          <w:szCs w:val="24"/>
        </w:rPr>
        <w:t>本采购项目为交钥匙维修，投标人的总报价为包干价。该</w:t>
      </w:r>
      <w:r>
        <w:rPr>
          <w:rFonts w:hint="eastAsia" w:ascii="宋体" w:hAnsi="宋体" w:eastAsia="宋体" w:cs="Arial"/>
          <w:bCs/>
          <w:sz w:val="24"/>
        </w:rPr>
        <w:t>报价包括</w:t>
      </w:r>
      <w:r>
        <w:rPr>
          <w:rFonts w:hint="eastAsia" w:ascii="宋体" w:hAnsi="宋体" w:eastAsia="宋体"/>
          <w:sz w:val="24"/>
          <w:szCs w:val="24"/>
        </w:rPr>
        <w:t>材料费、安装调试费、利润、税金、保险</w:t>
      </w:r>
      <w:r>
        <w:rPr>
          <w:rFonts w:hint="eastAsia" w:ascii="宋体" w:hAnsi="宋体" w:eastAsia="宋体" w:cs="Arial"/>
          <w:bCs/>
          <w:sz w:val="24"/>
        </w:rPr>
        <w:t>、设备与工具、交通费、</w:t>
      </w:r>
      <w:r>
        <w:rPr>
          <w:rFonts w:hint="eastAsia" w:ascii="宋体" w:hAnsi="宋体" w:cs="Arial"/>
          <w:bCs/>
          <w:sz w:val="24"/>
        </w:rPr>
        <w:t>保修、风险</w:t>
      </w:r>
      <w:r>
        <w:rPr>
          <w:rFonts w:hint="eastAsia" w:ascii="宋体" w:hAnsi="宋体" w:eastAsia="宋体" w:cs="Arial"/>
          <w:bCs/>
          <w:sz w:val="24"/>
        </w:rPr>
        <w:t>等全部费用。投标人按照维修项目清单报价，维修过程中可能根据现场实际情况对配件及维修内容进行合理的调整，投标人应对本采购项目进行现场勘查，合理评估和承担潜在的风险，并在报价时适当考虑该风险可能影响到报价准确性。一旦成交，投标人不得以任何理由向采购人申请增加任何其他费用，对此采购人一概不予支付。</w:t>
      </w:r>
    </w:p>
    <w:p>
      <w:pPr>
        <w:spacing w:line="360" w:lineRule="auto"/>
        <w:ind w:firstLine="601" w:firstLineChars="200"/>
        <w:rPr>
          <w:rFonts w:ascii="宋体" w:hAnsi="宋体" w:eastAsia="宋体" w:cs="Arial"/>
          <w:b/>
          <w:bCs/>
          <w:color w:val="FF0000"/>
          <w:sz w:val="30"/>
          <w:szCs w:val="30"/>
        </w:rPr>
        <w:sectPr>
          <w:pgSz w:w="11906" w:h="16838"/>
          <w:pgMar w:top="1440" w:right="1800" w:bottom="1440" w:left="1800" w:header="851" w:footer="992" w:gutter="0"/>
          <w:cols w:space="425" w:num="1"/>
          <w:docGrid w:type="lines" w:linePitch="312" w:charSpace="0"/>
        </w:sectPr>
      </w:pPr>
    </w:p>
    <w:p>
      <w:pPr>
        <w:widowControl/>
        <w:jc w:val="center"/>
        <w:rPr>
          <w:rFonts w:ascii="宋体" w:hAnsi="宋体" w:eastAsia="宋体" w:cs="Arial"/>
          <w:b/>
          <w:bCs/>
          <w:sz w:val="30"/>
          <w:szCs w:val="30"/>
        </w:rPr>
      </w:pPr>
      <w:r>
        <w:rPr>
          <w:rFonts w:hint="eastAsia" w:ascii="宋体" w:hAnsi="宋体" w:eastAsia="宋体"/>
          <w:b/>
          <w:sz w:val="30"/>
          <w:szCs w:val="30"/>
        </w:rPr>
        <w:t>设备、配件采购清单及报价格式</w:t>
      </w:r>
    </w:p>
    <w:tbl>
      <w:tblPr>
        <w:tblStyle w:val="7"/>
        <w:tblW w:w="13816" w:type="dxa"/>
        <w:jc w:val="center"/>
        <w:tblInd w:w="93" w:type="dxa"/>
        <w:tblLayout w:type="fixed"/>
        <w:tblCellMar>
          <w:top w:w="0" w:type="dxa"/>
          <w:left w:w="108" w:type="dxa"/>
          <w:bottom w:w="0" w:type="dxa"/>
          <w:right w:w="108" w:type="dxa"/>
        </w:tblCellMar>
      </w:tblPr>
      <w:tblGrid>
        <w:gridCol w:w="986"/>
        <w:gridCol w:w="2063"/>
        <w:gridCol w:w="986"/>
        <w:gridCol w:w="986"/>
        <w:gridCol w:w="1545"/>
        <w:gridCol w:w="2435"/>
        <w:gridCol w:w="4815"/>
      </w:tblGrid>
      <w:tr>
        <w:tblPrEx>
          <w:tblLayout w:type="fixed"/>
          <w:tblCellMar>
            <w:top w:w="0" w:type="dxa"/>
            <w:left w:w="108" w:type="dxa"/>
            <w:bottom w:w="0" w:type="dxa"/>
            <w:right w:w="108" w:type="dxa"/>
          </w:tblCellMar>
        </w:tblPrEx>
        <w:trPr>
          <w:trHeight w:val="610" w:hRule="atLeast"/>
          <w:jc w:val="center"/>
        </w:trPr>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b/>
                <w:bCs/>
                <w:color w:val="000000"/>
                <w:kern w:val="0"/>
                <w:sz w:val="24"/>
                <w:szCs w:val="24"/>
              </w:rPr>
            </w:pPr>
            <w:r>
              <w:rPr>
                <w:rFonts w:hint="eastAsia" w:ascii="宋体" w:hAnsi="宋体" w:eastAsia="宋体" w:cs="Arial"/>
                <w:b/>
                <w:bCs/>
                <w:color w:val="000000"/>
                <w:kern w:val="0"/>
                <w:sz w:val="24"/>
                <w:szCs w:val="24"/>
              </w:rPr>
              <w:t>序号</w:t>
            </w:r>
          </w:p>
        </w:tc>
        <w:tc>
          <w:tcPr>
            <w:tcW w:w="206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名称</w:t>
            </w:r>
          </w:p>
        </w:tc>
        <w:tc>
          <w:tcPr>
            <w:tcW w:w="9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b/>
                <w:bCs/>
                <w:color w:val="000000"/>
                <w:kern w:val="0"/>
                <w:sz w:val="24"/>
                <w:szCs w:val="24"/>
              </w:rPr>
            </w:pPr>
            <w:r>
              <w:rPr>
                <w:rFonts w:hint="eastAsia" w:ascii="宋体" w:hAnsi="宋体" w:eastAsia="宋体" w:cs="Arial"/>
                <w:b/>
                <w:bCs/>
                <w:color w:val="000000"/>
                <w:kern w:val="0"/>
                <w:sz w:val="24"/>
                <w:szCs w:val="24"/>
              </w:rPr>
              <w:t>数量</w:t>
            </w:r>
          </w:p>
        </w:tc>
        <w:tc>
          <w:tcPr>
            <w:tcW w:w="9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单位</w:t>
            </w:r>
          </w:p>
        </w:tc>
        <w:tc>
          <w:tcPr>
            <w:tcW w:w="15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单价（元）</w:t>
            </w:r>
          </w:p>
        </w:tc>
        <w:tc>
          <w:tcPr>
            <w:tcW w:w="24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总价（元）</w:t>
            </w:r>
          </w:p>
        </w:tc>
        <w:tc>
          <w:tcPr>
            <w:tcW w:w="481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备注</w:t>
            </w:r>
          </w:p>
        </w:tc>
      </w:tr>
      <w:tr>
        <w:tblPrEx>
          <w:tblLayout w:type="fixed"/>
          <w:tblCellMar>
            <w:top w:w="0" w:type="dxa"/>
            <w:left w:w="108" w:type="dxa"/>
            <w:bottom w:w="0" w:type="dxa"/>
            <w:right w:w="108" w:type="dxa"/>
          </w:tblCellMar>
        </w:tblPrEx>
        <w:trPr>
          <w:trHeight w:val="610" w:hRule="atLeast"/>
          <w:jc w:val="center"/>
        </w:trPr>
        <w:tc>
          <w:tcPr>
            <w:tcW w:w="9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color w:val="000000"/>
                <w:kern w:val="0"/>
                <w:sz w:val="22"/>
              </w:rPr>
            </w:pPr>
            <w:r>
              <w:rPr>
                <w:rFonts w:ascii="Arial" w:hAnsi="Arial" w:eastAsia="宋体" w:cs="Arial"/>
                <w:color w:val="000000"/>
                <w:kern w:val="0"/>
                <w:sz w:val="22"/>
              </w:rPr>
              <w:t>1</w:t>
            </w:r>
          </w:p>
        </w:tc>
        <w:tc>
          <w:tcPr>
            <w:tcW w:w="20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模块机主机</w:t>
            </w:r>
          </w:p>
        </w:tc>
        <w:tc>
          <w:tcPr>
            <w:tcW w:w="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color w:val="000000"/>
                <w:kern w:val="0"/>
                <w:sz w:val="22"/>
              </w:rPr>
            </w:pPr>
          </w:p>
        </w:tc>
        <w:tc>
          <w:tcPr>
            <w:tcW w:w="24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color w:val="000000"/>
                <w:kern w:val="0"/>
                <w:sz w:val="22"/>
              </w:rPr>
            </w:pPr>
          </w:p>
        </w:tc>
        <w:tc>
          <w:tcPr>
            <w:tcW w:w="48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型号：克莱门特品牌AQS065S-N-E-LT</w:t>
            </w:r>
          </w:p>
          <w:p>
            <w:pPr>
              <w:widowControl/>
              <w:jc w:val="center"/>
              <w:rPr>
                <w:rFonts w:hint="default" w:ascii="宋体" w:hAnsi="宋体" w:eastAsia="宋体" w:cs="宋体"/>
                <w:color w:val="000000"/>
                <w:kern w:val="0"/>
                <w:sz w:val="22"/>
                <w:woUserID w:val="1"/>
              </w:rPr>
            </w:pPr>
            <w:r>
              <w:rPr>
                <w:rFonts w:hint="default" w:ascii="宋体" w:hAnsi="宋体" w:eastAsia="宋体" w:cs="宋体"/>
                <w:color w:val="000000"/>
                <w:kern w:val="0"/>
                <w:sz w:val="22"/>
                <w:woUserID w:val="1"/>
              </w:rPr>
              <w:t>零下20℃正常工作，落地式安装</w:t>
            </w:r>
          </w:p>
        </w:tc>
      </w:tr>
      <w:tr>
        <w:tblPrEx>
          <w:tblLayout w:type="fixed"/>
          <w:tblCellMar>
            <w:top w:w="0" w:type="dxa"/>
            <w:left w:w="108" w:type="dxa"/>
            <w:bottom w:w="0" w:type="dxa"/>
            <w:right w:w="108" w:type="dxa"/>
          </w:tblCellMar>
        </w:tblPrEx>
        <w:trPr>
          <w:trHeight w:val="610" w:hRule="atLeast"/>
          <w:jc w:val="center"/>
        </w:trPr>
        <w:tc>
          <w:tcPr>
            <w:tcW w:w="9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color w:val="000000"/>
                <w:kern w:val="0"/>
                <w:sz w:val="22"/>
              </w:rPr>
            </w:pPr>
            <w:r>
              <w:rPr>
                <w:rFonts w:ascii="Arial" w:hAnsi="Arial" w:eastAsia="宋体" w:cs="Arial"/>
                <w:color w:val="000000"/>
                <w:kern w:val="0"/>
                <w:sz w:val="22"/>
              </w:rPr>
              <w:t>2</w:t>
            </w:r>
          </w:p>
        </w:tc>
        <w:tc>
          <w:tcPr>
            <w:tcW w:w="20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运输吊装搬运</w:t>
            </w:r>
          </w:p>
        </w:tc>
        <w:tc>
          <w:tcPr>
            <w:tcW w:w="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color w:val="000000"/>
                <w:kern w:val="0"/>
                <w:sz w:val="22"/>
              </w:rPr>
            </w:pPr>
          </w:p>
        </w:tc>
        <w:tc>
          <w:tcPr>
            <w:tcW w:w="24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color w:val="000000"/>
                <w:kern w:val="0"/>
                <w:sz w:val="22"/>
              </w:rPr>
            </w:pPr>
          </w:p>
        </w:tc>
        <w:tc>
          <w:tcPr>
            <w:tcW w:w="481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含吊车，叉车费用</w:t>
            </w:r>
          </w:p>
        </w:tc>
      </w:tr>
      <w:tr>
        <w:tblPrEx>
          <w:tblLayout w:type="fixed"/>
          <w:tblCellMar>
            <w:top w:w="0" w:type="dxa"/>
            <w:left w:w="108" w:type="dxa"/>
            <w:bottom w:w="0" w:type="dxa"/>
            <w:right w:w="108" w:type="dxa"/>
          </w:tblCellMar>
        </w:tblPrEx>
        <w:trPr>
          <w:trHeight w:val="610" w:hRule="atLeast"/>
          <w:jc w:val="center"/>
        </w:trPr>
        <w:tc>
          <w:tcPr>
            <w:tcW w:w="9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color w:val="000000"/>
                <w:kern w:val="0"/>
                <w:sz w:val="22"/>
              </w:rPr>
            </w:pPr>
            <w:r>
              <w:rPr>
                <w:rFonts w:ascii="Arial" w:hAnsi="Arial" w:eastAsia="宋体" w:cs="Arial"/>
                <w:color w:val="000000"/>
                <w:kern w:val="0"/>
                <w:sz w:val="22"/>
              </w:rPr>
              <w:t>3</w:t>
            </w:r>
          </w:p>
        </w:tc>
        <w:tc>
          <w:tcPr>
            <w:tcW w:w="20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管道基础改造</w:t>
            </w:r>
          </w:p>
        </w:tc>
        <w:tc>
          <w:tcPr>
            <w:tcW w:w="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color w:val="000000"/>
                <w:kern w:val="0"/>
                <w:sz w:val="22"/>
              </w:rPr>
            </w:pPr>
          </w:p>
        </w:tc>
        <w:tc>
          <w:tcPr>
            <w:tcW w:w="24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color w:val="000000"/>
                <w:kern w:val="0"/>
                <w:sz w:val="22"/>
              </w:rPr>
            </w:pPr>
          </w:p>
        </w:tc>
        <w:tc>
          <w:tcPr>
            <w:tcW w:w="481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610" w:hRule="atLeast"/>
          <w:jc w:val="center"/>
        </w:trPr>
        <w:tc>
          <w:tcPr>
            <w:tcW w:w="9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color w:val="000000"/>
                <w:kern w:val="0"/>
                <w:sz w:val="22"/>
              </w:rPr>
            </w:pPr>
            <w:r>
              <w:rPr>
                <w:rFonts w:ascii="Arial" w:hAnsi="Arial" w:eastAsia="宋体" w:cs="Arial"/>
                <w:color w:val="000000"/>
                <w:kern w:val="0"/>
                <w:sz w:val="22"/>
              </w:rPr>
              <w:t>4</w:t>
            </w:r>
          </w:p>
        </w:tc>
        <w:tc>
          <w:tcPr>
            <w:tcW w:w="20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其他辅材</w:t>
            </w:r>
          </w:p>
        </w:tc>
        <w:tc>
          <w:tcPr>
            <w:tcW w:w="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color w:val="000000"/>
                <w:kern w:val="0"/>
                <w:sz w:val="22"/>
              </w:rPr>
            </w:pPr>
          </w:p>
        </w:tc>
        <w:tc>
          <w:tcPr>
            <w:tcW w:w="24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color w:val="000000"/>
                <w:kern w:val="0"/>
                <w:sz w:val="22"/>
              </w:rPr>
            </w:pPr>
          </w:p>
        </w:tc>
        <w:tc>
          <w:tcPr>
            <w:tcW w:w="48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阀门，软管，镀锌管，槽钢等</w:t>
            </w:r>
          </w:p>
        </w:tc>
      </w:tr>
      <w:tr>
        <w:tblPrEx>
          <w:tblLayout w:type="fixed"/>
          <w:tblCellMar>
            <w:top w:w="0" w:type="dxa"/>
            <w:left w:w="108" w:type="dxa"/>
            <w:bottom w:w="0" w:type="dxa"/>
            <w:right w:w="108" w:type="dxa"/>
          </w:tblCellMar>
        </w:tblPrEx>
        <w:trPr>
          <w:trHeight w:val="610" w:hRule="atLeast"/>
          <w:jc w:val="center"/>
        </w:trPr>
        <w:tc>
          <w:tcPr>
            <w:tcW w:w="9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color w:val="000000"/>
                <w:kern w:val="0"/>
                <w:sz w:val="22"/>
              </w:rPr>
            </w:pPr>
            <w:r>
              <w:rPr>
                <w:rFonts w:hint="eastAsia" w:ascii="Arial" w:hAnsi="Arial" w:eastAsia="宋体" w:cs="Arial"/>
                <w:color w:val="000000"/>
                <w:kern w:val="0"/>
                <w:sz w:val="22"/>
              </w:rPr>
              <w:t>5</w:t>
            </w:r>
          </w:p>
        </w:tc>
        <w:tc>
          <w:tcPr>
            <w:tcW w:w="20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风机安装</w:t>
            </w:r>
          </w:p>
        </w:tc>
        <w:tc>
          <w:tcPr>
            <w:tcW w:w="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color w:val="000000"/>
                <w:kern w:val="0"/>
                <w:sz w:val="22"/>
              </w:rPr>
            </w:pPr>
          </w:p>
        </w:tc>
        <w:tc>
          <w:tcPr>
            <w:tcW w:w="24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color w:val="000000"/>
                <w:kern w:val="0"/>
                <w:sz w:val="22"/>
              </w:rPr>
            </w:pPr>
          </w:p>
        </w:tc>
        <w:tc>
          <w:tcPr>
            <w:tcW w:w="48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采购人自备风机，成交人负责移机安装调试</w:t>
            </w:r>
          </w:p>
        </w:tc>
      </w:tr>
      <w:tr>
        <w:tblPrEx>
          <w:tblLayout w:type="fixed"/>
          <w:tblCellMar>
            <w:top w:w="0" w:type="dxa"/>
            <w:left w:w="108" w:type="dxa"/>
            <w:bottom w:w="0" w:type="dxa"/>
            <w:right w:w="108" w:type="dxa"/>
          </w:tblCellMar>
        </w:tblPrEx>
        <w:trPr>
          <w:trHeight w:val="610" w:hRule="atLeast"/>
          <w:jc w:val="center"/>
        </w:trPr>
        <w:tc>
          <w:tcPr>
            <w:tcW w:w="9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color w:val="000000"/>
                <w:kern w:val="0"/>
                <w:sz w:val="22"/>
              </w:rPr>
            </w:pPr>
            <w:r>
              <w:rPr>
                <w:rFonts w:hint="eastAsia" w:ascii="Arial" w:hAnsi="Arial" w:eastAsia="宋体" w:cs="Arial"/>
                <w:color w:val="000000"/>
                <w:kern w:val="0"/>
                <w:sz w:val="22"/>
              </w:rPr>
              <w:t>6</w:t>
            </w:r>
          </w:p>
        </w:tc>
        <w:tc>
          <w:tcPr>
            <w:tcW w:w="20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安装调试</w:t>
            </w:r>
          </w:p>
        </w:tc>
        <w:tc>
          <w:tcPr>
            <w:tcW w:w="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color w:val="000000"/>
                <w:kern w:val="0"/>
                <w:sz w:val="22"/>
              </w:rPr>
            </w:pPr>
          </w:p>
        </w:tc>
        <w:tc>
          <w:tcPr>
            <w:tcW w:w="243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color w:val="000000"/>
                <w:kern w:val="0"/>
                <w:sz w:val="22"/>
              </w:rPr>
            </w:pPr>
          </w:p>
        </w:tc>
        <w:tc>
          <w:tcPr>
            <w:tcW w:w="48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r>
    </w:tbl>
    <w:p>
      <w:pPr>
        <w:widowControl/>
        <w:jc w:val="left"/>
        <w:rPr>
          <w:rFonts w:hint="eastAsia" w:ascii="宋体" w:hAnsi="宋体" w:eastAsia="宋体" w:cs="Arial"/>
          <w:bCs/>
          <w:sz w:val="24"/>
        </w:rPr>
      </w:pPr>
    </w:p>
    <w:p>
      <w:pPr>
        <w:widowControl/>
        <w:jc w:val="left"/>
        <w:rPr>
          <w:rFonts w:ascii="宋体" w:hAnsi="宋体" w:eastAsia="宋体" w:cs="Arial"/>
          <w:bCs/>
          <w:sz w:val="24"/>
        </w:rPr>
      </w:pPr>
      <w:r>
        <w:rPr>
          <w:rFonts w:ascii="宋体" w:hAnsi="宋体" w:eastAsia="宋体" w:cs="Arial"/>
          <w:bCs/>
          <w:sz w:val="24"/>
        </w:rPr>
        <w:br w:type="page"/>
      </w:r>
    </w:p>
    <w:p>
      <w:pPr>
        <w:pStyle w:val="3"/>
        <w:tabs>
          <w:tab w:val="left" w:pos="7560"/>
        </w:tabs>
        <w:spacing w:line="560" w:lineRule="exact"/>
        <w:ind w:firstLine="0" w:firstLineChars="0"/>
        <w:rPr>
          <w:rFonts w:ascii="黑体" w:eastAsia="黑体"/>
        </w:rPr>
      </w:pPr>
      <w:r>
        <w:rPr>
          <w:rFonts w:hint="eastAsia" w:ascii="黑体" w:eastAsia="黑体"/>
        </w:rPr>
        <w:t>附件</w:t>
      </w:r>
      <w:r>
        <w:rPr>
          <w:rFonts w:ascii="黑体" w:eastAsia="黑体"/>
        </w:rPr>
        <w:t>2</w:t>
      </w:r>
    </w:p>
    <w:p>
      <w:pPr>
        <w:pStyle w:val="3"/>
        <w:tabs>
          <w:tab w:val="left" w:pos="7560"/>
        </w:tabs>
        <w:spacing w:line="560" w:lineRule="exact"/>
        <w:ind w:firstLine="0" w:firstLineChars="0"/>
      </w:pPr>
    </w:p>
    <w:p>
      <w:pPr>
        <w:pStyle w:val="3"/>
        <w:tabs>
          <w:tab w:val="left" w:pos="7560"/>
        </w:tabs>
        <w:spacing w:line="560" w:lineRule="exact"/>
        <w:ind w:firstLine="0" w:firstLineChars="0"/>
        <w:jc w:val="center"/>
        <w:rPr>
          <w:rFonts w:ascii="方正小标宋简体" w:eastAsia="方正小标宋简体"/>
          <w:sz w:val="44"/>
          <w:szCs w:val="44"/>
        </w:rPr>
      </w:pPr>
      <w:r>
        <w:rPr>
          <w:rFonts w:hint="eastAsia" w:ascii="方正小标宋简体" w:eastAsia="方正小标宋简体"/>
          <w:sz w:val="44"/>
          <w:szCs w:val="44"/>
        </w:rPr>
        <w:t>投标人廉洁投标承诺书</w:t>
      </w:r>
    </w:p>
    <w:p>
      <w:pPr>
        <w:pStyle w:val="3"/>
        <w:tabs>
          <w:tab w:val="left" w:pos="7560"/>
        </w:tabs>
        <w:spacing w:line="560" w:lineRule="exact"/>
      </w:pPr>
    </w:p>
    <w:p>
      <w:pPr>
        <w:pStyle w:val="3"/>
        <w:tabs>
          <w:tab w:val="left" w:pos="7560"/>
        </w:tabs>
        <w:spacing w:line="560" w:lineRule="exact"/>
        <w:ind w:firstLine="0" w:firstLineChars="0"/>
      </w:pPr>
      <w:r>
        <w:rPr>
          <w:rFonts w:hint="eastAsia"/>
        </w:rPr>
        <w:t>滨州医学院附属医院：</w:t>
      </w:r>
      <w:r>
        <w:t xml:space="preserve"> </w:t>
      </w:r>
    </w:p>
    <w:p>
      <w:pPr>
        <w:pStyle w:val="3"/>
        <w:tabs>
          <w:tab w:val="left" w:pos="7560"/>
        </w:tabs>
        <w:spacing w:line="560" w:lineRule="exact"/>
      </w:pPr>
      <w:r>
        <w:rPr>
          <w:rFonts w:hint="eastAsia"/>
        </w:rPr>
        <w:t>为了积极配合贵单位进行的</w:t>
      </w:r>
      <w:r>
        <w:t>________________</w:t>
      </w:r>
      <w:r>
        <w:rPr>
          <w:rFonts w:hint="eastAsia"/>
        </w:rPr>
        <w:t>招标工作，有效遏制不公平竞争和违规违纪问题的发生，确保招标工作的公平、公正、公开，我们保证认真贯彻《招投标法》等相关规定以及有关廉洁要求，特向贵单位承诺如下事项：</w:t>
      </w:r>
      <w:r>
        <w:t xml:space="preserve"> </w:t>
      </w:r>
    </w:p>
    <w:p>
      <w:pPr>
        <w:pStyle w:val="3"/>
        <w:tabs>
          <w:tab w:val="left" w:pos="7560"/>
        </w:tabs>
        <w:spacing w:line="560" w:lineRule="exact"/>
      </w:pPr>
      <w:r>
        <w:t>1.</w:t>
      </w:r>
      <w:r>
        <w:rPr>
          <w:rFonts w:hint="eastAsia"/>
        </w:rPr>
        <w:t>自觉遵守国家法律法规及有关廉政建设制度。</w:t>
      </w:r>
      <w:r>
        <w:t xml:space="preserve"> </w:t>
      </w:r>
    </w:p>
    <w:p>
      <w:pPr>
        <w:pStyle w:val="3"/>
        <w:tabs>
          <w:tab w:val="left" w:pos="7560"/>
        </w:tabs>
        <w:spacing w:line="560" w:lineRule="exact"/>
      </w:pPr>
      <w:r>
        <w:t>2.</w:t>
      </w:r>
      <w:r>
        <w:rPr>
          <w:rFonts w:hint="eastAsia"/>
        </w:rPr>
        <w:t>主动了解滨州医学院附属医院招投标纪律，积极配合执行招投标廉政建设的有关规定。</w:t>
      </w:r>
      <w:r>
        <w:t xml:space="preserve"> </w:t>
      </w:r>
    </w:p>
    <w:p>
      <w:pPr>
        <w:pStyle w:val="3"/>
        <w:tabs>
          <w:tab w:val="left" w:pos="7560"/>
        </w:tabs>
        <w:spacing w:line="560" w:lineRule="exact"/>
      </w:pPr>
      <w:r>
        <w:t>3.</w:t>
      </w:r>
      <w:r>
        <w:rPr>
          <w:rFonts w:hint="eastAsia"/>
        </w:rPr>
        <w:t>按照招标文件规定的方式进行投标，不隐瞒本单位投标资质的真实情况，投标资质符合规定。</w:t>
      </w:r>
      <w:r>
        <w:t xml:space="preserve"> </w:t>
      </w:r>
    </w:p>
    <w:p>
      <w:pPr>
        <w:pStyle w:val="3"/>
        <w:tabs>
          <w:tab w:val="left" w:pos="7560"/>
        </w:tabs>
        <w:spacing w:line="560" w:lineRule="exact"/>
      </w:pPr>
      <w:r>
        <w:t>4.</w:t>
      </w:r>
      <w:r>
        <w:rPr>
          <w:rFonts w:hint="eastAsia"/>
        </w:rPr>
        <w:t>投标过程中不弄虚作假，不使用不正当手段妨碍、排挤其它投标单位或串通投标；不以不正当利益方式谋求中标，中标后不订立背离合同实质性内容的协议，或进行非法转包、违法分包等。</w:t>
      </w:r>
    </w:p>
    <w:p>
      <w:pPr>
        <w:pStyle w:val="3"/>
        <w:tabs>
          <w:tab w:val="left" w:pos="7560"/>
        </w:tabs>
        <w:spacing w:line="560" w:lineRule="exact"/>
      </w:pPr>
      <w:r>
        <w:t>5.</w:t>
      </w:r>
      <w:r>
        <w:rPr>
          <w:rFonts w:hint="eastAsia"/>
        </w:rPr>
        <w:t>不向涉及招标的部门、科室及个人购置或提供通讯工具、交通工具和高档办公用品等。</w:t>
      </w:r>
    </w:p>
    <w:p>
      <w:pPr>
        <w:pStyle w:val="3"/>
        <w:tabs>
          <w:tab w:val="left" w:pos="7560"/>
        </w:tabs>
        <w:spacing w:line="560" w:lineRule="exact"/>
      </w:pPr>
      <w:r>
        <w:t>6.</w:t>
      </w:r>
      <w:r>
        <w:rPr>
          <w:rFonts w:hint="eastAsia"/>
        </w:rPr>
        <w:t>不向涉及招标的部门、科室及个人支付好处费、介绍费。</w:t>
      </w:r>
    </w:p>
    <w:p>
      <w:pPr>
        <w:pStyle w:val="3"/>
        <w:tabs>
          <w:tab w:val="left" w:pos="7560"/>
        </w:tabs>
        <w:spacing w:line="560" w:lineRule="exact"/>
      </w:pPr>
      <w:r>
        <w:t>7.</w:t>
      </w:r>
      <w:r>
        <w:rPr>
          <w:rFonts w:hint="eastAsia"/>
        </w:rPr>
        <w:t>不以任何方式向招标人员赠送礼品、礼金及有价证券；不宴请或邀请招标方的任何人参加高档娱乐消费、旅游、考察、参观等活动；不以任何形式报销招标方的任何人以及亲友的各种票据及费用；不进行可能影响招投标公平、公正的任何活动。</w:t>
      </w:r>
    </w:p>
    <w:p>
      <w:pPr>
        <w:pStyle w:val="3"/>
        <w:tabs>
          <w:tab w:val="left" w:pos="7560"/>
        </w:tabs>
        <w:spacing w:line="560" w:lineRule="exact"/>
      </w:pPr>
      <w:r>
        <w:t>8.</w:t>
      </w:r>
      <w:r>
        <w:rPr>
          <w:rFonts w:hint="eastAsia"/>
        </w:rPr>
        <w:t>不向招标人员的配偶、子女分包此次招标项目。</w:t>
      </w:r>
    </w:p>
    <w:p>
      <w:pPr>
        <w:pStyle w:val="3"/>
        <w:tabs>
          <w:tab w:val="left" w:pos="7560"/>
        </w:tabs>
        <w:spacing w:line="560" w:lineRule="exact"/>
      </w:pPr>
      <w:r>
        <w:t>9.</w:t>
      </w:r>
      <w:r>
        <w:rPr>
          <w:rFonts w:hint="eastAsia"/>
        </w:rPr>
        <w:t>一旦发现相关人员在招标过程中有索要财物等不廉洁行为，坚决予以抵制，并及时向滨州医学院附属医院纪委举报（举报电话：</w:t>
      </w:r>
      <w:r>
        <w:t>0543-3256507</w:t>
      </w:r>
      <w:r>
        <w:rPr>
          <w:rFonts w:hint="eastAsia"/>
        </w:rPr>
        <w:t>）。</w:t>
      </w:r>
      <w:r>
        <w:t xml:space="preserve"> </w:t>
      </w:r>
    </w:p>
    <w:p>
      <w:pPr>
        <w:pStyle w:val="3"/>
        <w:tabs>
          <w:tab w:val="left" w:pos="7560"/>
        </w:tabs>
        <w:spacing w:line="560" w:lineRule="exact"/>
      </w:pPr>
      <w:r>
        <w:t>10.</w:t>
      </w:r>
      <w:r>
        <w:rPr>
          <w:rFonts w:hint="eastAsia"/>
        </w:rPr>
        <w:t>我们若违反上述承诺，愿接受取消投标资格及其他任何形式的处理。</w:t>
      </w:r>
      <w:r>
        <w:t xml:space="preserve">  </w:t>
      </w:r>
    </w:p>
    <w:p>
      <w:pPr>
        <w:pStyle w:val="3"/>
        <w:tabs>
          <w:tab w:val="left" w:pos="7560"/>
        </w:tabs>
        <w:spacing w:line="560" w:lineRule="exact"/>
      </w:pPr>
      <w:r>
        <w:t xml:space="preserve">                     </w:t>
      </w:r>
    </w:p>
    <w:p>
      <w:pPr>
        <w:pStyle w:val="3"/>
        <w:tabs>
          <w:tab w:val="left" w:pos="7560"/>
        </w:tabs>
        <w:spacing w:line="560" w:lineRule="exact"/>
      </w:pPr>
    </w:p>
    <w:p>
      <w:pPr>
        <w:pStyle w:val="3"/>
        <w:tabs>
          <w:tab w:val="left" w:pos="7560"/>
        </w:tabs>
        <w:spacing w:line="560" w:lineRule="exact"/>
        <w:ind w:firstLine="0" w:firstLineChars="0"/>
      </w:pPr>
      <w:r>
        <w:t xml:space="preserve">    </w:t>
      </w:r>
      <w:r>
        <w:rPr>
          <w:rFonts w:hint="eastAsia"/>
        </w:rPr>
        <w:t>投标单位：（公章）</w:t>
      </w:r>
    </w:p>
    <w:p>
      <w:pPr>
        <w:pStyle w:val="3"/>
        <w:tabs>
          <w:tab w:val="left" w:pos="7560"/>
        </w:tabs>
        <w:spacing w:line="560" w:lineRule="exact"/>
        <w:ind w:firstLine="0" w:firstLineChars="0"/>
      </w:pPr>
      <w:r>
        <w:t xml:space="preserve">    </w:t>
      </w:r>
      <w:r>
        <w:rPr>
          <w:rFonts w:hint="eastAsia"/>
        </w:rPr>
        <w:t>法定代表人或授权代理人：（签字）</w:t>
      </w:r>
    </w:p>
    <w:p>
      <w:pPr>
        <w:pStyle w:val="3"/>
        <w:tabs>
          <w:tab w:val="left" w:pos="7560"/>
        </w:tabs>
        <w:spacing w:line="560" w:lineRule="exact"/>
        <w:ind w:firstLine="0" w:firstLineChars="0"/>
      </w:pPr>
      <w:r>
        <w:t xml:space="preserve">             </w:t>
      </w:r>
      <w:r>
        <w:rPr>
          <w:rFonts w:hint="eastAsia"/>
        </w:rPr>
        <w:t>年</w:t>
      </w:r>
      <w:r>
        <w:t xml:space="preserve">  </w:t>
      </w:r>
      <w:r>
        <w:rPr>
          <w:rFonts w:hint="eastAsia"/>
        </w:rPr>
        <w:t>月</w:t>
      </w:r>
      <w:r>
        <w:t xml:space="preserve">  </w:t>
      </w:r>
      <w:r>
        <w:rPr>
          <w:rFonts w:hint="eastAsia"/>
        </w:rPr>
        <w:t>日</w:t>
      </w:r>
    </w:p>
    <w:p>
      <w:pPr>
        <w:pStyle w:val="3"/>
        <w:tabs>
          <w:tab w:val="left" w:pos="7560"/>
        </w:tabs>
        <w:spacing w:line="560" w:lineRule="exact"/>
        <w:ind w:firstLine="0" w:firstLineChars="0"/>
      </w:pPr>
    </w:p>
    <w:p>
      <w:pPr>
        <w:widowControl/>
        <w:jc w:val="left"/>
        <w:rPr>
          <w:rFonts w:ascii="宋体" w:hAnsi="宋体" w:eastAsia="宋体" w:cs="Arial"/>
          <w:bCs/>
          <w:sz w:val="24"/>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Cambria">
    <w:altName w:val="Georgia"/>
    <w:panose1 w:val="02040503050406030204"/>
    <w:charset w:val="00"/>
    <w:family w:val="roman"/>
    <w:pitch w:val="default"/>
    <w:sig w:usb0="00000000" w:usb1="00000000" w:usb2="02000000" w:usb3="00000000" w:csb0="0000019F" w:csb1="00000000"/>
  </w:font>
  <w:font w:name="仿宋_GB2312">
    <w:altName w:val="汉仪仿宋KW"/>
    <w:panose1 w:val="02010609030101010101"/>
    <w:charset w:val="86"/>
    <w:family w:val="modern"/>
    <w:pitch w:val="default"/>
    <w:sig w:usb0="00000000" w:usb1="00000000" w:usb2="00000010" w:usb3="00000000" w:csb0="00040000" w:csb1="00000000"/>
  </w:font>
  <w:font w:name="方正小标宋简体">
    <w:altName w:val="汉仪书宋二KW"/>
    <w:panose1 w:val="00000000000000000000"/>
    <w:charset w:val="86"/>
    <w:family w:val="auto"/>
    <w:pitch w:val="default"/>
    <w:sig w:usb0="00000000" w:usb1="00000000" w:usb2="00000010" w:usb3="00000000" w:csb0="00040000" w:csb1="00000000"/>
  </w:font>
  <w:font w:name="DejaVa Sans">
    <w:altName w:val="Arial"/>
    <w:panose1 w:val="00000000000000000000"/>
    <w:charset w:val="00"/>
    <w:family w:val="auto"/>
    <w:pitch w:val="default"/>
    <w:sig w:usb0="00000000" w:usb1="00000000" w:usb2="00000000" w:usb3="00000000" w:csb0="00000000" w:csb1="00000000"/>
  </w:font>
  <w:font w:name="汉仪仿宋KW">
    <w:panose1 w:val="00020600040101010101"/>
    <w:charset w:val="86"/>
    <w:family w:val="auto"/>
    <w:pitch w:val="default"/>
    <w:sig w:usb0="A00002BF" w:usb1="18EF7CFA" w:usb2="00000016" w:usb3="00000000" w:csb0="00040000" w:csb1="00000000"/>
  </w:font>
  <w:font w:name="Georgia">
    <w:panose1 w:val="02040502050405020303"/>
    <w:charset w:val="00"/>
    <w:family w:val="auto"/>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2217"/>
    <w:multiLevelType w:val="multilevel"/>
    <w:tmpl w:val="0A132217"/>
    <w:lvl w:ilvl="0" w:tentative="0">
      <w:start w:val="1"/>
      <w:numFmt w:val="decimal"/>
      <w:suff w:val="nothing"/>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53D9621C"/>
    <w:multiLevelType w:val="multilevel"/>
    <w:tmpl w:val="53D9621C"/>
    <w:lvl w:ilvl="0" w:tentative="0">
      <w:start w:val="1"/>
      <w:numFmt w:val="decimal"/>
      <w:suff w:val="nothing"/>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224"/>
    <w:rsid w:val="000003B9"/>
    <w:rsid w:val="00015B1E"/>
    <w:rsid w:val="00022D32"/>
    <w:rsid w:val="00031C90"/>
    <w:rsid w:val="00047C90"/>
    <w:rsid w:val="00054020"/>
    <w:rsid w:val="00072C29"/>
    <w:rsid w:val="001201C5"/>
    <w:rsid w:val="0016595A"/>
    <w:rsid w:val="001A2D24"/>
    <w:rsid w:val="001A3DD9"/>
    <w:rsid w:val="001F0690"/>
    <w:rsid w:val="001F21A4"/>
    <w:rsid w:val="00207445"/>
    <w:rsid w:val="0024682C"/>
    <w:rsid w:val="00260C5A"/>
    <w:rsid w:val="00285065"/>
    <w:rsid w:val="00292B80"/>
    <w:rsid w:val="002B36F5"/>
    <w:rsid w:val="002B4256"/>
    <w:rsid w:val="002F5DA7"/>
    <w:rsid w:val="00304A7F"/>
    <w:rsid w:val="00314AB2"/>
    <w:rsid w:val="003263AD"/>
    <w:rsid w:val="00343B09"/>
    <w:rsid w:val="003A27D6"/>
    <w:rsid w:val="003A4CC8"/>
    <w:rsid w:val="003C66D0"/>
    <w:rsid w:val="003E06A8"/>
    <w:rsid w:val="003E57B8"/>
    <w:rsid w:val="00405981"/>
    <w:rsid w:val="004115E0"/>
    <w:rsid w:val="0041339E"/>
    <w:rsid w:val="004165AB"/>
    <w:rsid w:val="004277AF"/>
    <w:rsid w:val="0047087C"/>
    <w:rsid w:val="0048398C"/>
    <w:rsid w:val="00496A90"/>
    <w:rsid w:val="004F3476"/>
    <w:rsid w:val="004F6296"/>
    <w:rsid w:val="0051046D"/>
    <w:rsid w:val="00511626"/>
    <w:rsid w:val="00523A51"/>
    <w:rsid w:val="00535AE1"/>
    <w:rsid w:val="005900B6"/>
    <w:rsid w:val="005B4D28"/>
    <w:rsid w:val="005C17CE"/>
    <w:rsid w:val="005E16AA"/>
    <w:rsid w:val="005F2D44"/>
    <w:rsid w:val="005F3185"/>
    <w:rsid w:val="00622C18"/>
    <w:rsid w:val="00624FA4"/>
    <w:rsid w:val="00625366"/>
    <w:rsid w:val="0064643B"/>
    <w:rsid w:val="006468D3"/>
    <w:rsid w:val="00660EC1"/>
    <w:rsid w:val="00661A80"/>
    <w:rsid w:val="006922C5"/>
    <w:rsid w:val="00695BFA"/>
    <w:rsid w:val="006A40E7"/>
    <w:rsid w:val="006C743A"/>
    <w:rsid w:val="006E38DB"/>
    <w:rsid w:val="006E3AB7"/>
    <w:rsid w:val="0070572F"/>
    <w:rsid w:val="00705C36"/>
    <w:rsid w:val="00705F9B"/>
    <w:rsid w:val="00711C96"/>
    <w:rsid w:val="00741920"/>
    <w:rsid w:val="00772C9D"/>
    <w:rsid w:val="007771E3"/>
    <w:rsid w:val="007B5CB7"/>
    <w:rsid w:val="007E0FE2"/>
    <w:rsid w:val="007E6224"/>
    <w:rsid w:val="0080319C"/>
    <w:rsid w:val="00820BCC"/>
    <w:rsid w:val="008267D3"/>
    <w:rsid w:val="00826BEF"/>
    <w:rsid w:val="00827DD9"/>
    <w:rsid w:val="0084167D"/>
    <w:rsid w:val="00870C63"/>
    <w:rsid w:val="008A4CF2"/>
    <w:rsid w:val="008A7C61"/>
    <w:rsid w:val="008C60B9"/>
    <w:rsid w:val="008E31F4"/>
    <w:rsid w:val="008E5AD6"/>
    <w:rsid w:val="00910163"/>
    <w:rsid w:val="0094289F"/>
    <w:rsid w:val="009437AF"/>
    <w:rsid w:val="00951859"/>
    <w:rsid w:val="009561E1"/>
    <w:rsid w:val="009665D9"/>
    <w:rsid w:val="00973D49"/>
    <w:rsid w:val="00976F6D"/>
    <w:rsid w:val="009B0FE7"/>
    <w:rsid w:val="009B1C9C"/>
    <w:rsid w:val="009B72E6"/>
    <w:rsid w:val="009D3B91"/>
    <w:rsid w:val="009F0EA8"/>
    <w:rsid w:val="00A1005C"/>
    <w:rsid w:val="00A51A0F"/>
    <w:rsid w:val="00A73A58"/>
    <w:rsid w:val="00AB1A34"/>
    <w:rsid w:val="00AE0BF8"/>
    <w:rsid w:val="00AE2722"/>
    <w:rsid w:val="00B845B5"/>
    <w:rsid w:val="00B928E9"/>
    <w:rsid w:val="00BB4299"/>
    <w:rsid w:val="00BB6934"/>
    <w:rsid w:val="00BC2098"/>
    <w:rsid w:val="00BC2958"/>
    <w:rsid w:val="00BC5E6F"/>
    <w:rsid w:val="00C33055"/>
    <w:rsid w:val="00C40E99"/>
    <w:rsid w:val="00C8419F"/>
    <w:rsid w:val="00CA0D07"/>
    <w:rsid w:val="00CF3D6A"/>
    <w:rsid w:val="00CF588C"/>
    <w:rsid w:val="00D05FEB"/>
    <w:rsid w:val="00D43545"/>
    <w:rsid w:val="00D520E9"/>
    <w:rsid w:val="00DB13CE"/>
    <w:rsid w:val="00DB2D2D"/>
    <w:rsid w:val="00E10D34"/>
    <w:rsid w:val="00E95A13"/>
    <w:rsid w:val="00E96F0A"/>
    <w:rsid w:val="00F24DB2"/>
    <w:rsid w:val="00F6570F"/>
    <w:rsid w:val="00F6700D"/>
    <w:rsid w:val="00FA0712"/>
    <w:rsid w:val="00FC24B3"/>
    <w:rsid w:val="00FD33F6"/>
    <w:rsid w:val="5FBD7E78"/>
    <w:rsid w:val="CFF78500"/>
    <w:rsid w:val="FBDD7A1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link w:val="15"/>
    <w:uiPriority w:val="99"/>
    <w:pPr>
      <w:ind w:firstLine="720" w:firstLineChars="225"/>
    </w:pPr>
    <w:rPr>
      <w:rFonts w:ascii="仿宋_GB2312" w:hAnsi="Times New Roman" w:eastAsia="仿宋_GB2312" w:cs="Times New Roman"/>
      <w:sz w:val="32"/>
      <w:szCs w:val="24"/>
    </w:rPr>
  </w:style>
  <w:style w:type="paragraph" w:styleId="4">
    <w:name w:val="Balloon Text"/>
    <w:basedOn w:val="1"/>
    <w:link w:val="12"/>
    <w:semiHidden/>
    <w:unhideWhenUsed/>
    <w:uiPriority w:val="99"/>
    <w:rPr>
      <w:sz w:val="18"/>
      <w:szCs w:val="18"/>
    </w:rPr>
  </w:style>
  <w:style w:type="paragraph" w:styleId="5">
    <w:name w:val="footer"/>
    <w:basedOn w:val="1"/>
    <w:link w:val="14"/>
    <w:semiHidden/>
    <w:unhideWhenUsed/>
    <w:uiPriority w:val="99"/>
    <w:pPr>
      <w:tabs>
        <w:tab w:val="center" w:pos="4153"/>
        <w:tab w:val="right" w:pos="8306"/>
      </w:tabs>
      <w:snapToGrid w:val="0"/>
      <w:jc w:val="left"/>
    </w:pPr>
    <w:rPr>
      <w:sz w:val="18"/>
      <w:szCs w:val="18"/>
    </w:rPr>
  </w:style>
  <w:style w:type="paragraph" w:styleId="6">
    <w:name w:val="header"/>
    <w:basedOn w:val="1"/>
    <w:link w:val="13"/>
    <w:semiHidden/>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标题 2 Char"/>
    <w:basedOn w:val="9"/>
    <w:link w:val="2"/>
    <w:semiHidden/>
    <w:uiPriority w:val="9"/>
    <w:rPr>
      <w:rFonts w:asciiTheme="majorHAnsi" w:hAnsiTheme="majorHAnsi" w:eastAsiaTheme="majorEastAsia" w:cstheme="majorBidi"/>
      <w:b/>
      <w:bCs/>
      <w:sz w:val="32"/>
      <w:szCs w:val="32"/>
    </w:rPr>
  </w:style>
  <w:style w:type="paragraph" w:styleId="11">
    <w:name w:val="List Paragraph"/>
    <w:basedOn w:val="1"/>
    <w:qFormat/>
    <w:uiPriority w:val="34"/>
    <w:pPr>
      <w:ind w:firstLine="420" w:firstLineChars="200"/>
    </w:pPr>
  </w:style>
  <w:style w:type="character" w:customStyle="1" w:styleId="12">
    <w:name w:val="批注框文本 Char"/>
    <w:basedOn w:val="9"/>
    <w:link w:val="4"/>
    <w:semiHidden/>
    <w:uiPriority w:val="99"/>
    <w:rPr>
      <w:sz w:val="18"/>
      <w:szCs w:val="18"/>
    </w:rPr>
  </w:style>
  <w:style w:type="character" w:customStyle="1" w:styleId="13">
    <w:name w:val="页眉 Char"/>
    <w:basedOn w:val="9"/>
    <w:link w:val="6"/>
    <w:semiHidden/>
    <w:uiPriority w:val="99"/>
    <w:rPr>
      <w:sz w:val="18"/>
      <w:szCs w:val="18"/>
    </w:rPr>
  </w:style>
  <w:style w:type="character" w:customStyle="1" w:styleId="14">
    <w:name w:val="页脚 Char"/>
    <w:basedOn w:val="9"/>
    <w:link w:val="5"/>
    <w:semiHidden/>
    <w:uiPriority w:val="99"/>
    <w:rPr>
      <w:sz w:val="18"/>
      <w:szCs w:val="18"/>
    </w:rPr>
  </w:style>
  <w:style w:type="character" w:customStyle="1" w:styleId="15">
    <w:name w:val="正文文本缩进 Char"/>
    <w:basedOn w:val="9"/>
    <w:link w:val="3"/>
    <w:uiPriority w:val="99"/>
    <w:rPr>
      <w:rFonts w:ascii="仿宋_GB2312" w:hAnsi="Times New Roman" w:eastAsia="仿宋_GB2312" w:cs="Times New Roman"/>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248</Words>
  <Characters>1414</Characters>
  <Lines>11</Lines>
  <Paragraphs>3</Paragraphs>
  <TotalTime>337</TotalTime>
  <ScaleCrop>false</ScaleCrop>
  <LinksUpToDate>false</LinksUpToDate>
  <CharactersWithSpaces>1659</CharactersWithSpaces>
  <Application>WWO_aliyun_20201019112421-9bb9c296e6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2020-07-14T09:44:00Z</dcterms:created>
  <dc:creator>xb21cn</dc:creator>
  <cp:lastModifiedBy>admin</cp:lastModifiedBy>
  <dcterms:modified xsi:type="dcterms:W3CDTF">2021-03-02T12:09:24Z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